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33A20">
        <w:fldChar w:fldCharType="begin"/>
      </w:r>
      <w:r w:rsidR="005E3240">
        <w:instrText xml:space="preserve">DOCVARIABLE "SP_FUNC: GetObjectRegin (CONTEXT)" \* MERGEFORMAT </w:instrText>
      </w:r>
      <w:r w:rsidR="00533A20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33A20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33A20">
        <w:fldChar w:fldCharType="begin"/>
      </w:r>
      <w:r w:rsidR="005E3240">
        <w:instrText xml:space="preserve">DOCVARIABLE "SP_FUNC: GetEndDateMovesetDoc (CONTEXT)" \* MERGEFORMAT </w:instrText>
      </w:r>
      <w:r w:rsidR="00533A20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33A20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E5F22" w:rsidRPr="00AE5F22" w:rsidRDefault="00AF332B" w:rsidP="00AE5F22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="00AE5F22" w:rsidRPr="00AE5F22">
        <w:rPr>
          <w:color w:val="000000" w:themeColor="text1"/>
          <w:sz w:val="24"/>
          <w:szCs w:val="24"/>
        </w:rPr>
        <w:t>В соответствии с письмом ООО «Златоустовский «Водоканал» от 23.01.2024г. исх.№</w:t>
      </w:r>
      <w:r w:rsidR="00BA0469">
        <w:rPr>
          <w:color w:val="000000" w:themeColor="text1"/>
          <w:sz w:val="24"/>
          <w:szCs w:val="24"/>
        </w:rPr>
        <w:t xml:space="preserve">51, </w:t>
      </w:r>
      <w:r w:rsidR="00AE5F22" w:rsidRPr="00AE5F22">
        <w:rPr>
          <w:color w:val="000000" w:themeColor="text1"/>
          <w:sz w:val="24"/>
          <w:szCs w:val="24"/>
        </w:rPr>
        <w:t xml:space="preserve">земельный участок расположен вблизи источника питьевого водоснабжения города Златоуста – </w:t>
      </w:r>
      <w:proofErr w:type="spellStart"/>
      <w:r w:rsidR="00AE5F22" w:rsidRPr="00AE5F22">
        <w:rPr>
          <w:color w:val="000000" w:themeColor="text1"/>
          <w:sz w:val="24"/>
          <w:szCs w:val="24"/>
        </w:rPr>
        <w:t>Больше-Тесьминского</w:t>
      </w:r>
      <w:proofErr w:type="spellEnd"/>
      <w:r w:rsidR="00AE5F22" w:rsidRPr="00AE5F22">
        <w:rPr>
          <w:color w:val="000000" w:themeColor="text1"/>
          <w:sz w:val="24"/>
          <w:szCs w:val="24"/>
        </w:rPr>
        <w:t xml:space="preserve"> водохранилища.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 xml:space="preserve">Ограничение: соблюдение санитарных правил установленных требованиями </w:t>
      </w:r>
      <w:proofErr w:type="spellStart"/>
      <w:r w:rsidRPr="00AE5F22">
        <w:rPr>
          <w:color w:val="000000" w:themeColor="text1"/>
          <w:sz w:val="24"/>
          <w:szCs w:val="24"/>
        </w:rPr>
        <w:t>СанПиН</w:t>
      </w:r>
      <w:proofErr w:type="spellEnd"/>
      <w:r w:rsidRPr="00AE5F22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назначения».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 xml:space="preserve">В соответствии с письмом Отдела экологии и природопользования Администрации Златоустовского городского округа от 15.01.2024г. исх.№2, земельный участок расположен в пределах II пояса зоны санитарной охраны </w:t>
      </w:r>
      <w:proofErr w:type="spellStart"/>
      <w:r w:rsidRPr="00AE5F22">
        <w:rPr>
          <w:color w:val="000000" w:themeColor="text1"/>
          <w:sz w:val="24"/>
          <w:szCs w:val="24"/>
        </w:rPr>
        <w:t>Тесьминского</w:t>
      </w:r>
      <w:proofErr w:type="spellEnd"/>
      <w:r w:rsidRPr="00AE5F22">
        <w:rPr>
          <w:color w:val="000000" w:themeColor="text1"/>
          <w:sz w:val="24"/>
          <w:szCs w:val="24"/>
        </w:rPr>
        <w:t xml:space="preserve"> питьевого водохранилища. Размещение объекта в пределах II пояса ЗСО водохранилища возможно при соблюдении следующих условий и запретов, предусмотренных </w:t>
      </w:r>
      <w:proofErr w:type="spellStart"/>
      <w:r w:rsidRPr="00AE5F22">
        <w:rPr>
          <w:color w:val="000000" w:themeColor="text1"/>
          <w:sz w:val="24"/>
          <w:szCs w:val="24"/>
        </w:rPr>
        <w:t>СанПиН</w:t>
      </w:r>
      <w:proofErr w:type="spellEnd"/>
      <w:r w:rsidRPr="00AE5F22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водоводов питьевого назначения»: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1. Не допускается отведение сточных вод в зоне водосбора источника водоснабжения, включая его притоки, не отвечающих гигиеническим требованиям к охране поверхностных вод;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2. Запрещается расположение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м., которое может привести к ухудшению качества или уменьшению количества воды источника водоснабжения;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3.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 xml:space="preserve">4. Запрещается размещение складов горюче-смазочных материалов, ядохимикатов и минеральных удобрений, накопителей </w:t>
      </w:r>
      <w:proofErr w:type="spellStart"/>
      <w:r w:rsidRPr="00AE5F22">
        <w:rPr>
          <w:color w:val="000000" w:themeColor="text1"/>
          <w:sz w:val="24"/>
          <w:szCs w:val="24"/>
        </w:rPr>
        <w:t>промстоков</w:t>
      </w:r>
      <w:proofErr w:type="spellEnd"/>
      <w:r w:rsidRPr="00AE5F22">
        <w:rPr>
          <w:color w:val="000000" w:themeColor="text1"/>
          <w:sz w:val="24"/>
          <w:szCs w:val="24"/>
        </w:rPr>
        <w:t xml:space="preserve">, </w:t>
      </w:r>
      <w:proofErr w:type="spellStart"/>
      <w:r w:rsidRPr="00AE5F22">
        <w:rPr>
          <w:color w:val="000000" w:themeColor="text1"/>
          <w:sz w:val="24"/>
          <w:szCs w:val="24"/>
        </w:rPr>
        <w:t>шламохранилищ</w:t>
      </w:r>
      <w:proofErr w:type="spellEnd"/>
      <w:r w:rsidRPr="00AE5F22">
        <w:rPr>
          <w:color w:val="000000" w:themeColor="text1"/>
          <w:sz w:val="24"/>
          <w:szCs w:val="24"/>
        </w:rPr>
        <w:t xml:space="preserve"> и других объектов, обусловливающих опасность химического загрязнения подземных вод;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5.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6. Не допускается применение удобрений и ядохимикатов;</w:t>
      </w:r>
    </w:p>
    <w:p w:rsidR="00AE5F22" w:rsidRPr="00AE5F22" w:rsidRDefault="00AE5F22" w:rsidP="00AE5F22">
      <w:pPr>
        <w:jc w:val="both"/>
        <w:rPr>
          <w:color w:val="000000" w:themeColor="text1"/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7. Необходимо выполнение мероприятий по санитарному благоустройству территории (оборудование канализацией, устройство водонепроницаемых выгребов, организация отвода поверхностного стока и др.)</w:t>
      </w:r>
    </w:p>
    <w:p w:rsidR="00AF332B" w:rsidRPr="00AF332B" w:rsidRDefault="00AE5F22" w:rsidP="00AE5F22">
      <w:pPr>
        <w:jc w:val="both"/>
        <w:rPr>
          <w:sz w:val="24"/>
          <w:szCs w:val="24"/>
        </w:rPr>
      </w:pPr>
      <w:r w:rsidRPr="00AE5F22">
        <w:rPr>
          <w:color w:val="000000" w:themeColor="text1"/>
          <w:sz w:val="24"/>
          <w:szCs w:val="24"/>
        </w:rPr>
        <w:t>8. Земельный участок использовать по целевому назначению</w:t>
      </w:r>
      <w:r w:rsidR="008E556C">
        <w:rPr>
          <w:color w:val="000000"/>
          <w:kern w:val="1"/>
          <w:sz w:val="24"/>
          <w:szCs w:val="24"/>
        </w:rPr>
        <w:t>.</w:t>
      </w:r>
    </w:p>
    <w:p w:rsidR="00AF332B" w:rsidRPr="00133040" w:rsidRDefault="00AF332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33A20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33A20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33A2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33A2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33A2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33A2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33A20" w:rsidRPr="005819CE">
        <w:rPr>
          <w:sz w:val="22"/>
          <w:szCs w:val="22"/>
        </w:rPr>
        <w:fldChar w:fldCharType="end"/>
      </w:r>
    </w:p>
    <w:p w:rsidR="00DE28DB" w:rsidRPr="005819CE" w:rsidRDefault="00533A2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33A2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3A20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E556C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E5F22"/>
    <w:rsid w:val="00AF332B"/>
    <w:rsid w:val="00AF68FC"/>
    <w:rsid w:val="00B0340F"/>
    <w:rsid w:val="00B04E4F"/>
    <w:rsid w:val="00B12218"/>
    <w:rsid w:val="00B13516"/>
    <w:rsid w:val="00B23FD8"/>
    <w:rsid w:val="00B318C4"/>
    <w:rsid w:val="00B56D6B"/>
    <w:rsid w:val="00B70539"/>
    <w:rsid w:val="00B74B3A"/>
    <w:rsid w:val="00BA023C"/>
    <w:rsid w:val="00BA0469"/>
    <w:rsid w:val="00BC0314"/>
    <w:rsid w:val="00BC7561"/>
    <w:rsid w:val="00BD337C"/>
    <w:rsid w:val="00BD702E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3BE8C-BE55-4778-8852-9BB3730B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6</Pages>
  <Words>2007</Words>
  <Characters>16197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2024-02-27T07:56:00Z</dcterms:modified>
</cp:coreProperties>
</file>